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0FB" w:rsidRPr="005D599F" w:rsidRDefault="00CE7EB0" w:rsidP="005D599F">
      <w:pPr>
        <w:jc w:val="center"/>
        <w:rPr>
          <w:sz w:val="32"/>
          <w:szCs w:val="32"/>
          <w:u w:val="single"/>
          <w:lang w:val="en-US"/>
        </w:rPr>
      </w:pPr>
      <w:r>
        <w:rPr>
          <w:sz w:val="32"/>
          <w:szCs w:val="32"/>
          <w:u w:val="single"/>
          <w:lang w:val="en-US"/>
        </w:rPr>
        <w:t xml:space="preserve">Wetlands </w:t>
      </w:r>
      <w:r w:rsidR="00525DFB">
        <w:rPr>
          <w:sz w:val="32"/>
          <w:szCs w:val="32"/>
          <w:u w:val="single"/>
          <w:lang w:val="en-US"/>
        </w:rPr>
        <w:t>Appeal</w:t>
      </w:r>
    </w:p>
    <w:tbl>
      <w:tblPr>
        <w:tblStyle w:val="LightList-Accent5"/>
        <w:tblW w:w="0" w:type="auto"/>
        <w:tblLook w:val="04A0"/>
      </w:tblPr>
      <w:tblGrid>
        <w:gridCol w:w="2235"/>
        <w:gridCol w:w="6977"/>
      </w:tblGrid>
      <w:tr w:rsidR="00B968AD" w:rsidRPr="00CB162F" w:rsidTr="007034D8">
        <w:trPr>
          <w:cnfStyle w:val="100000000000"/>
          <w:trHeight w:val="325"/>
        </w:trPr>
        <w:tc>
          <w:tcPr>
            <w:cnfStyle w:val="001000000000"/>
            <w:tcW w:w="9212" w:type="dxa"/>
            <w:gridSpan w:val="2"/>
          </w:tcPr>
          <w:p w:rsidR="00B968AD" w:rsidRPr="008D2DEB" w:rsidRDefault="00B968AD" w:rsidP="007034D8">
            <w:pPr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Learning Objectives</w:t>
            </w:r>
          </w:p>
        </w:tc>
      </w:tr>
      <w:tr w:rsidR="00B968AD" w:rsidRPr="00EF72CC" w:rsidTr="007034D8">
        <w:trPr>
          <w:cnfStyle w:val="000000100000"/>
          <w:trHeight w:val="543"/>
        </w:trPr>
        <w:tc>
          <w:tcPr>
            <w:cnfStyle w:val="001000000000"/>
            <w:tcW w:w="2235" w:type="dxa"/>
            <w:vMerge w:val="restart"/>
          </w:tcPr>
          <w:p w:rsidR="00B968AD" w:rsidRPr="00D010E8" w:rsidRDefault="00B968AD" w:rsidP="007034D8">
            <w:pPr>
              <w:jc w:val="center"/>
              <w:rPr>
                <w:sz w:val="24"/>
                <w:szCs w:val="24"/>
                <w:u w:val="single"/>
                <w:lang w:val="en-US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Criteria A</w:t>
            </w:r>
            <w:r w:rsidRPr="00D010E8">
              <w:rPr>
                <w:sz w:val="24"/>
                <w:szCs w:val="24"/>
                <w:u w:val="single"/>
                <w:lang w:val="en-US"/>
              </w:rPr>
              <w:t xml:space="preserve"> – </w:t>
            </w:r>
            <w:r>
              <w:rPr>
                <w:sz w:val="24"/>
                <w:szCs w:val="24"/>
                <w:u w:val="single"/>
                <w:lang w:val="en-US"/>
              </w:rPr>
              <w:t>One World</w:t>
            </w:r>
          </w:p>
        </w:tc>
        <w:tc>
          <w:tcPr>
            <w:tcW w:w="6977" w:type="dxa"/>
          </w:tcPr>
          <w:p w:rsidR="00B968AD" w:rsidRDefault="00B968AD" w:rsidP="007034D8">
            <w:pPr>
              <w:jc w:val="center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Discuss the ways in which science is applied and used to address specific problems or issues.</w:t>
            </w:r>
          </w:p>
        </w:tc>
      </w:tr>
      <w:tr w:rsidR="00B968AD" w:rsidRPr="00EF72CC" w:rsidTr="007034D8">
        <w:trPr>
          <w:trHeight w:val="543"/>
        </w:trPr>
        <w:tc>
          <w:tcPr>
            <w:cnfStyle w:val="001000000000"/>
            <w:tcW w:w="2235" w:type="dxa"/>
            <w:vMerge/>
          </w:tcPr>
          <w:p w:rsidR="00B968AD" w:rsidRDefault="00B968AD" w:rsidP="007034D8">
            <w:pPr>
              <w:jc w:val="center"/>
              <w:rPr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977" w:type="dxa"/>
          </w:tcPr>
          <w:p w:rsidR="00B968AD" w:rsidRDefault="00B968AD" w:rsidP="007034D8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Discuss and evaluate the environmental implications of the use of science and its application in a global context</w:t>
            </w:r>
          </w:p>
        </w:tc>
      </w:tr>
      <w:tr w:rsidR="00B968AD" w:rsidRPr="00B968AD" w:rsidTr="007034D8">
        <w:trPr>
          <w:cnfStyle w:val="000000100000"/>
          <w:trHeight w:val="60"/>
        </w:trPr>
        <w:tc>
          <w:tcPr>
            <w:cnfStyle w:val="001000000000"/>
            <w:tcW w:w="2235" w:type="dxa"/>
            <w:vMerge w:val="restart"/>
          </w:tcPr>
          <w:p w:rsidR="00B968AD" w:rsidRPr="00D010E8" w:rsidRDefault="00B968AD" w:rsidP="007034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Criteria B</w:t>
            </w:r>
            <w:r w:rsidRPr="00D010E8">
              <w:rPr>
                <w:sz w:val="24"/>
                <w:szCs w:val="24"/>
                <w:u w:val="single"/>
                <w:lang w:val="en-US"/>
              </w:rPr>
              <w:t xml:space="preserve"> – </w:t>
            </w:r>
            <w:r>
              <w:rPr>
                <w:sz w:val="24"/>
                <w:szCs w:val="24"/>
                <w:u w:val="single"/>
                <w:lang w:val="en-US"/>
              </w:rPr>
              <w:t>Communication in Science</w:t>
            </w:r>
          </w:p>
        </w:tc>
        <w:tc>
          <w:tcPr>
            <w:tcW w:w="6977" w:type="dxa"/>
          </w:tcPr>
          <w:p w:rsidR="00B968AD" w:rsidRDefault="00B968AD" w:rsidP="007034D8">
            <w:pPr>
              <w:jc w:val="center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Use scientific language correctly</w:t>
            </w:r>
          </w:p>
        </w:tc>
      </w:tr>
      <w:tr w:rsidR="00B968AD" w:rsidRPr="00EF72CC" w:rsidTr="007034D8">
        <w:trPr>
          <w:trHeight w:val="656"/>
        </w:trPr>
        <w:tc>
          <w:tcPr>
            <w:cnfStyle w:val="001000000000"/>
            <w:tcW w:w="2235" w:type="dxa"/>
            <w:vMerge/>
            <w:tcBorders>
              <w:bottom w:val="single" w:sz="8" w:space="0" w:color="4BACC6" w:themeColor="accent5"/>
            </w:tcBorders>
          </w:tcPr>
          <w:p w:rsidR="00B968AD" w:rsidRPr="00424601" w:rsidRDefault="00B968AD" w:rsidP="007034D8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6977" w:type="dxa"/>
            <w:tcBorders>
              <w:bottom w:val="single" w:sz="8" w:space="0" w:color="4BACC6" w:themeColor="accent5"/>
            </w:tcBorders>
          </w:tcPr>
          <w:p w:rsidR="00B968AD" w:rsidRDefault="00B968AD" w:rsidP="007034D8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Use appropriate communication modes to effectively communicate theories and findings in science.</w:t>
            </w:r>
          </w:p>
        </w:tc>
      </w:tr>
    </w:tbl>
    <w:p w:rsidR="007B3EC1" w:rsidRPr="00B968AD" w:rsidRDefault="007B3EC1" w:rsidP="007B3EC1">
      <w:pPr>
        <w:ind w:firstLine="708"/>
        <w:rPr>
          <w:lang w:val="en-GB"/>
        </w:rPr>
      </w:pPr>
    </w:p>
    <w:p w:rsidR="007B3EC1" w:rsidRDefault="007B3EC1" w:rsidP="007B3EC1">
      <w:pPr>
        <w:spacing w:line="360" w:lineRule="auto"/>
        <w:ind w:firstLine="708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 xml:space="preserve">Your task is to put together </w:t>
      </w:r>
      <w:r w:rsidR="00CA07CF">
        <w:rPr>
          <w:sz w:val="24"/>
          <w:szCs w:val="24"/>
          <w:lang w:val="en-US"/>
        </w:rPr>
        <w:t xml:space="preserve">an </w:t>
      </w:r>
      <w:r w:rsidR="00525DFB">
        <w:rPr>
          <w:sz w:val="24"/>
          <w:szCs w:val="24"/>
          <w:lang w:val="en-US"/>
        </w:rPr>
        <w:t>interview between you (scientist) and your partner (local politician) in regards to a local wetland being destroyed in order to build a shopping mall</w:t>
      </w:r>
      <w:r w:rsidR="008C353C">
        <w:rPr>
          <w:sz w:val="24"/>
          <w:szCs w:val="24"/>
          <w:lang w:val="en-US"/>
        </w:rPr>
        <w:t>.</w:t>
      </w:r>
      <w:r w:rsidR="00525DFB">
        <w:rPr>
          <w:sz w:val="24"/>
          <w:szCs w:val="24"/>
          <w:lang w:val="en-US"/>
        </w:rPr>
        <w:t xml:space="preserve"> </w:t>
      </w:r>
      <w:r w:rsidR="00CA07CF">
        <w:rPr>
          <w:sz w:val="24"/>
          <w:szCs w:val="24"/>
          <w:lang w:val="en-US"/>
        </w:rPr>
        <w:t>The purpose of this interview is for you (scientist) to persuade/influence your partner (politician) to change their stance on the building project and to change the location of where it will be built.</w:t>
      </w:r>
      <w:r w:rsidR="00B968AD">
        <w:rPr>
          <w:sz w:val="24"/>
          <w:szCs w:val="24"/>
          <w:lang w:val="en-US"/>
        </w:rPr>
        <w:t xml:space="preserve"> Your interview should be no less than two minutes and no more than five minutes in length.</w:t>
      </w:r>
    </w:p>
    <w:p w:rsidR="00CA07CF" w:rsidRDefault="00CA07CF" w:rsidP="007B3EC1">
      <w:pPr>
        <w:spacing w:line="360" w:lineRule="auto"/>
        <w:ind w:firstLine="70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Your task:</w:t>
      </w:r>
    </w:p>
    <w:p w:rsidR="00CA07CF" w:rsidRDefault="00CA07CF" w:rsidP="00CA07C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Create a set of points arguing the importance of maintaining our wetland</w:t>
      </w:r>
    </w:p>
    <w:p w:rsidR="00CA07CF" w:rsidRDefault="00EF72CC" w:rsidP="00CA07C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Create a set of counter arguments that use scientific language which could be used to address your list of points</w:t>
      </w:r>
      <w:r w:rsidR="00CA07CF">
        <w:rPr>
          <w:sz w:val="24"/>
          <w:szCs w:val="24"/>
          <w:lang w:val="en-US"/>
        </w:rPr>
        <w:t>.</w:t>
      </w:r>
    </w:p>
    <w:p w:rsidR="00CA07CF" w:rsidRPr="00CA07CF" w:rsidRDefault="00B968AD" w:rsidP="00CA07C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Describe how the knowledge that you have gained through this unit has enabled you to understand the importance of maintaining our ecosystems.</w:t>
      </w:r>
    </w:p>
    <w:p w:rsidR="00CA07CF" w:rsidRPr="00B968AD" w:rsidRDefault="00CA07CF" w:rsidP="007B3EC1">
      <w:pPr>
        <w:spacing w:line="360" w:lineRule="auto"/>
        <w:ind w:firstLine="708"/>
        <w:rPr>
          <w:i/>
          <w:sz w:val="24"/>
          <w:szCs w:val="24"/>
          <w:lang w:val="en-US"/>
        </w:rPr>
      </w:pPr>
      <w:r w:rsidRPr="00B968AD">
        <w:rPr>
          <w:i/>
          <w:sz w:val="24"/>
          <w:szCs w:val="24"/>
          <w:lang w:val="en-US"/>
        </w:rPr>
        <w:t>Possible scientific words to use: adaptation, biodiversity, consumer, producer, ecosystem, food chain, food web, species, organism, predator-prey relationship, parasite-host relationship, mutualism, sustainability</w:t>
      </w:r>
      <w:r w:rsidR="00B968AD">
        <w:rPr>
          <w:i/>
          <w:sz w:val="24"/>
          <w:szCs w:val="24"/>
          <w:lang w:val="en-US"/>
        </w:rPr>
        <w:t>.</w:t>
      </w:r>
    </w:p>
    <w:p w:rsidR="00C21724" w:rsidRDefault="00C21724" w:rsidP="007B3EC1">
      <w:pPr>
        <w:spacing w:line="360" w:lineRule="auto"/>
        <w:rPr>
          <w:sz w:val="24"/>
          <w:szCs w:val="24"/>
          <w:lang w:val="en-US"/>
        </w:rPr>
      </w:pPr>
    </w:p>
    <w:p w:rsidR="007B3EC1" w:rsidRDefault="00525DFB" w:rsidP="007B3EC1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CB162F" w:rsidRDefault="00CB162F" w:rsidP="007B3EC1">
      <w:pPr>
        <w:spacing w:line="360" w:lineRule="auto"/>
        <w:rPr>
          <w:sz w:val="24"/>
          <w:szCs w:val="24"/>
          <w:lang w:val="en-US"/>
        </w:rPr>
      </w:pPr>
    </w:p>
    <w:p w:rsidR="00D010E8" w:rsidRDefault="00D010E8" w:rsidP="007B3EC1">
      <w:pPr>
        <w:spacing w:line="360" w:lineRule="auto"/>
        <w:rPr>
          <w:sz w:val="24"/>
          <w:szCs w:val="24"/>
          <w:lang w:val="en-US"/>
        </w:rPr>
      </w:pPr>
    </w:p>
    <w:tbl>
      <w:tblPr>
        <w:tblW w:w="9889" w:type="dxa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2376"/>
        <w:gridCol w:w="7513"/>
      </w:tblGrid>
      <w:tr w:rsidR="00CE7EB0" w:rsidRPr="0011237C" w:rsidTr="0061543A">
        <w:tc>
          <w:tcPr>
            <w:tcW w:w="988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lastRenderedPageBreak/>
              <w:t>Criterion A – One World</w:t>
            </w:r>
          </w:p>
        </w:tc>
      </w:tr>
      <w:tr w:rsidR="00CE7EB0" w:rsidRPr="0011237C" w:rsidTr="0061543A">
        <w:tc>
          <w:tcPr>
            <w:tcW w:w="2376" w:type="dxa"/>
            <w:shd w:val="clear" w:color="auto" w:fill="C0C0C0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t>Achievement Level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C0C0C0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color w:val="000000"/>
              </w:rPr>
            </w:pPr>
            <w:r w:rsidRPr="0011237C">
              <w:rPr>
                <w:color w:val="000000"/>
              </w:rPr>
              <w:t>Descriptor</w:t>
            </w:r>
          </w:p>
        </w:tc>
      </w:tr>
      <w:tr w:rsidR="00CE7EB0" w:rsidRPr="00EF72CC" w:rsidTr="0061543A">
        <w:tc>
          <w:tcPr>
            <w:tcW w:w="2376" w:type="dxa"/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:rsidR="00CE7EB0" w:rsidRPr="0011237C" w:rsidRDefault="00B968AD" w:rsidP="0061543A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do</w:t>
            </w:r>
            <w:r w:rsidR="00CE7EB0" w:rsidRPr="0011237C">
              <w:rPr>
                <w:color w:val="000000"/>
                <w:lang w:val="en-US"/>
              </w:rPr>
              <w:t xml:space="preserve"> not reach a standard described by any of the descriptors below.</w:t>
            </w:r>
          </w:p>
        </w:tc>
      </w:tr>
      <w:tr w:rsidR="00CE7EB0" w:rsidRPr="00EF72CC" w:rsidTr="0061543A">
        <w:tc>
          <w:tcPr>
            <w:tcW w:w="2376" w:type="dxa"/>
            <w:shd w:val="clear" w:color="auto" w:fill="C0C0C0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t>1-2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C0C0C0"/>
          </w:tcPr>
          <w:p w:rsidR="00CE7EB0" w:rsidRPr="0011237C" w:rsidRDefault="00B968AD" w:rsidP="00B968AD">
            <w:pPr>
              <w:tabs>
                <w:tab w:val="left" w:pos="1155"/>
              </w:tabs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</w:t>
            </w:r>
            <w:r w:rsidRPr="0011237C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are able to create a list of points that makes a limited statement on </w:t>
            </w:r>
            <w:r w:rsidR="00EF72CC">
              <w:rPr>
                <w:color w:val="000000"/>
                <w:lang w:val="en-US"/>
              </w:rPr>
              <w:t>why it is important to maintain the wetland.</w:t>
            </w:r>
          </w:p>
        </w:tc>
      </w:tr>
      <w:tr w:rsidR="00CE7EB0" w:rsidRPr="00EF72CC" w:rsidTr="0061543A">
        <w:tc>
          <w:tcPr>
            <w:tcW w:w="2376" w:type="dxa"/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t>3-4</w:t>
            </w:r>
          </w:p>
        </w:tc>
        <w:tc>
          <w:tcPr>
            <w:tcW w:w="7513" w:type="dxa"/>
            <w:shd w:val="clear" w:color="auto" w:fill="auto"/>
          </w:tcPr>
          <w:p w:rsidR="00CE7EB0" w:rsidRPr="0011237C" w:rsidRDefault="00B968AD" w:rsidP="00B968AD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</w:t>
            </w:r>
            <w:r w:rsidRPr="0011237C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are able to create a list of points that makes some reasonably useful comments on </w:t>
            </w:r>
            <w:r w:rsidR="00EF72CC">
              <w:rPr>
                <w:color w:val="000000"/>
                <w:lang w:val="en-US"/>
              </w:rPr>
              <w:t>why it is important to maintain the wetland</w:t>
            </w:r>
            <w:r>
              <w:rPr>
                <w:color w:val="000000"/>
                <w:lang w:val="en-US"/>
              </w:rPr>
              <w:t>. You are able to describe and make some limited comments on how your knowledge enables you to understand the importance of maintaining ecosystems.</w:t>
            </w:r>
          </w:p>
        </w:tc>
      </w:tr>
      <w:tr w:rsidR="00CE7EB0" w:rsidRPr="00EF72CC" w:rsidTr="0061543A">
        <w:tc>
          <w:tcPr>
            <w:tcW w:w="2376" w:type="dxa"/>
            <w:shd w:val="clear" w:color="auto" w:fill="C0C0C0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t>5-6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C0C0C0"/>
          </w:tcPr>
          <w:p w:rsidR="00CE7EB0" w:rsidRPr="0011237C" w:rsidRDefault="00B968AD" w:rsidP="00EF72CC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</w:t>
            </w:r>
            <w:r w:rsidR="00CE7EB0" w:rsidRPr="0011237C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are able to create a list of points that makes some sensible comment on </w:t>
            </w:r>
            <w:r w:rsidR="00EF72CC">
              <w:rPr>
                <w:color w:val="000000"/>
                <w:lang w:val="en-US"/>
              </w:rPr>
              <w:t>why it is important to maintain the wetland</w:t>
            </w:r>
            <w:r>
              <w:rPr>
                <w:color w:val="000000"/>
                <w:lang w:val="en-US"/>
              </w:rPr>
              <w:t>. You are able to describe how your knowledge enables you to understand the importance of maintaining ecosystems.</w:t>
            </w:r>
          </w:p>
        </w:tc>
      </w:tr>
    </w:tbl>
    <w:p w:rsidR="00CE7EB0" w:rsidRDefault="00CE7EB0" w:rsidP="00CE7EB0">
      <w:pPr>
        <w:jc w:val="center"/>
        <w:rPr>
          <w:lang w:val="en-US"/>
        </w:rPr>
      </w:pPr>
    </w:p>
    <w:tbl>
      <w:tblPr>
        <w:tblW w:w="9889" w:type="dxa"/>
        <w:tblBorders>
          <w:top w:val="single" w:sz="8" w:space="0" w:color="4F81BD"/>
          <w:bottom w:val="single" w:sz="8" w:space="0" w:color="4F81BD"/>
        </w:tblBorders>
        <w:tblLook w:val="04A0"/>
      </w:tblPr>
      <w:tblGrid>
        <w:gridCol w:w="2376"/>
        <w:gridCol w:w="7513"/>
      </w:tblGrid>
      <w:tr w:rsidR="00CE7EB0" w:rsidRPr="00B968AD" w:rsidTr="0061543A">
        <w:tc>
          <w:tcPr>
            <w:tcW w:w="9889" w:type="dxa"/>
            <w:gridSpan w:val="2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Criterion B – Communication in Science</w:t>
            </w:r>
          </w:p>
        </w:tc>
      </w:tr>
      <w:tr w:rsidR="00CE7EB0" w:rsidRPr="00B968AD" w:rsidTr="0061543A">
        <w:tc>
          <w:tcPr>
            <w:tcW w:w="2376" w:type="dxa"/>
            <w:shd w:val="clear" w:color="auto" w:fill="D3DFEE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Achievement Level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D3DFEE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 w:rsidRPr="0011237C">
              <w:rPr>
                <w:color w:val="365F91"/>
                <w:lang w:val="en-US"/>
              </w:rPr>
              <w:t>Descriptor</w:t>
            </w:r>
          </w:p>
        </w:tc>
      </w:tr>
      <w:tr w:rsidR="00CE7EB0" w:rsidRPr="00EF72CC" w:rsidTr="0061543A">
        <w:tc>
          <w:tcPr>
            <w:tcW w:w="2376" w:type="dxa"/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:rsidR="00CE7EB0" w:rsidRPr="0011237C" w:rsidRDefault="00B968AD" w:rsidP="00EF72CC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You</w:t>
            </w:r>
            <w:r w:rsidR="00CE7EB0" w:rsidRPr="0011237C">
              <w:rPr>
                <w:color w:val="365F91"/>
                <w:lang w:val="en-US"/>
              </w:rPr>
              <w:t xml:space="preserve"> do not reach a standard described by any of the descriptors below.</w:t>
            </w:r>
          </w:p>
        </w:tc>
      </w:tr>
      <w:tr w:rsidR="00CE7EB0" w:rsidRPr="00EF72CC" w:rsidTr="0061543A">
        <w:tc>
          <w:tcPr>
            <w:tcW w:w="2376" w:type="dxa"/>
            <w:shd w:val="clear" w:color="auto" w:fill="D3DFEE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1-2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D3DFEE"/>
          </w:tcPr>
          <w:p w:rsidR="00CE7EB0" w:rsidRPr="0011237C" w:rsidRDefault="00B968AD" w:rsidP="00B968AD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You</w:t>
            </w:r>
            <w:r w:rsidR="00CE7EB0" w:rsidRPr="0011237C">
              <w:rPr>
                <w:color w:val="365F91"/>
                <w:lang w:val="en-US"/>
              </w:rPr>
              <w:t xml:space="preserve"> use a limited range of scientific language correctly. </w:t>
            </w:r>
            <w:r>
              <w:rPr>
                <w:color w:val="365F91"/>
                <w:lang w:val="en-US"/>
              </w:rPr>
              <w:t>You</w:t>
            </w:r>
            <w:r w:rsidR="00CE7EB0" w:rsidRPr="0011237C">
              <w:rPr>
                <w:color w:val="365F91"/>
                <w:lang w:val="en-US"/>
              </w:rPr>
              <w:t xml:space="preserve"> communicate scientific information with limited effectiveness.</w:t>
            </w:r>
          </w:p>
        </w:tc>
      </w:tr>
      <w:tr w:rsidR="00CE7EB0" w:rsidRPr="00EF72CC" w:rsidTr="0061543A">
        <w:tc>
          <w:tcPr>
            <w:tcW w:w="2376" w:type="dxa"/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3-4</w:t>
            </w:r>
          </w:p>
        </w:tc>
        <w:tc>
          <w:tcPr>
            <w:tcW w:w="7513" w:type="dxa"/>
            <w:shd w:val="clear" w:color="auto" w:fill="auto"/>
          </w:tcPr>
          <w:p w:rsidR="00CE7EB0" w:rsidRPr="0011237C" w:rsidRDefault="00B968AD" w:rsidP="00B968AD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You</w:t>
            </w:r>
            <w:r w:rsidR="00CE7EB0" w:rsidRPr="0011237C">
              <w:rPr>
                <w:color w:val="365F91"/>
                <w:lang w:val="en-US"/>
              </w:rPr>
              <w:t xml:space="preserve"> use some scientific language correctly. </w:t>
            </w:r>
            <w:r>
              <w:rPr>
                <w:color w:val="365F91"/>
                <w:lang w:val="en-US"/>
              </w:rPr>
              <w:t>You</w:t>
            </w:r>
            <w:r w:rsidR="00CE7EB0" w:rsidRPr="0011237C">
              <w:rPr>
                <w:color w:val="365F91"/>
                <w:lang w:val="en-US"/>
              </w:rPr>
              <w:t xml:space="preserve"> communicate scientific information with some effectiveness. </w:t>
            </w:r>
          </w:p>
        </w:tc>
      </w:tr>
      <w:tr w:rsidR="00CE7EB0" w:rsidRPr="00B968AD" w:rsidTr="0061543A">
        <w:tc>
          <w:tcPr>
            <w:tcW w:w="2376" w:type="dxa"/>
            <w:shd w:val="clear" w:color="auto" w:fill="D3DFEE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5-6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D3DFEE"/>
          </w:tcPr>
          <w:p w:rsidR="00CE7EB0" w:rsidRPr="0011237C" w:rsidRDefault="00B968AD" w:rsidP="00B968AD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You use</w:t>
            </w:r>
            <w:r w:rsidR="00CE7EB0" w:rsidRPr="0011237C">
              <w:rPr>
                <w:color w:val="365F91"/>
                <w:lang w:val="en-US"/>
              </w:rPr>
              <w:t xml:space="preserve"> sufficient scientific language correctly. </w:t>
            </w:r>
            <w:r>
              <w:rPr>
                <w:color w:val="365F91"/>
                <w:lang w:val="en-US"/>
              </w:rPr>
              <w:t>You communicate</w:t>
            </w:r>
            <w:r w:rsidR="00CE7EB0" w:rsidRPr="0011237C">
              <w:rPr>
                <w:color w:val="365F91"/>
                <w:lang w:val="en-US"/>
              </w:rPr>
              <w:t xml:space="preserve"> scientific information effectively.</w:t>
            </w:r>
          </w:p>
        </w:tc>
      </w:tr>
    </w:tbl>
    <w:p w:rsidR="005D599F" w:rsidRPr="005D599F" w:rsidRDefault="005D599F" w:rsidP="00CE7EB0">
      <w:pPr>
        <w:spacing w:after="0" w:line="240" w:lineRule="auto"/>
        <w:jc w:val="center"/>
        <w:rPr>
          <w:lang w:val="en-US"/>
        </w:rPr>
      </w:pPr>
    </w:p>
    <w:sectPr w:rsidR="005D599F" w:rsidRPr="005D599F" w:rsidSect="00867B3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522" w:rsidRDefault="00E36522" w:rsidP="005D599F">
      <w:pPr>
        <w:spacing w:after="0" w:line="240" w:lineRule="auto"/>
      </w:pPr>
      <w:r>
        <w:separator/>
      </w:r>
    </w:p>
  </w:endnote>
  <w:endnote w:type="continuationSeparator" w:id="0">
    <w:p w:rsidR="00E36522" w:rsidRDefault="00E36522" w:rsidP="005D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522" w:rsidRDefault="00E36522" w:rsidP="005D599F">
      <w:pPr>
        <w:spacing w:after="0" w:line="240" w:lineRule="auto"/>
      </w:pPr>
      <w:r>
        <w:separator/>
      </w:r>
    </w:p>
  </w:footnote>
  <w:footnote w:type="continuationSeparator" w:id="0">
    <w:p w:rsidR="00E36522" w:rsidRDefault="00E36522" w:rsidP="005D5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9F" w:rsidRPr="005D599F" w:rsidRDefault="005D599F">
    <w:pPr>
      <w:pStyle w:val="Header"/>
      <w:rPr>
        <w:lang w:val="en-US"/>
      </w:rPr>
    </w:pPr>
    <w:proofErr w:type="spellStart"/>
    <w:r>
      <w:rPr>
        <w:lang w:val="en-US"/>
      </w:rPr>
      <w:t>Mr</w:t>
    </w:r>
    <w:proofErr w:type="spellEnd"/>
    <w:r>
      <w:rPr>
        <w:lang w:val="en-US"/>
      </w:rPr>
      <w:t xml:space="preserve"> Berndt</w:t>
    </w:r>
    <w:r>
      <w:ptab w:relativeTo="margin" w:alignment="center" w:leader="none"/>
    </w:r>
    <w:r w:rsidR="009D0A58">
      <w:t>Sc 6</w:t>
    </w:r>
    <w:r>
      <w:ptab w:relativeTo="margin" w:alignment="right" w:leader="none"/>
    </w:r>
    <w:r>
      <w:t>ISOCS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B64"/>
    <w:multiLevelType w:val="hybridMultilevel"/>
    <w:tmpl w:val="B8B0AC9C"/>
    <w:lvl w:ilvl="0" w:tplc="F3A21E9C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">
    <w:nsid w:val="39496EA8"/>
    <w:multiLevelType w:val="hybridMultilevel"/>
    <w:tmpl w:val="FF96DB5E"/>
    <w:lvl w:ilvl="0" w:tplc="5198A86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">
    <w:nsid w:val="450C2BC1"/>
    <w:multiLevelType w:val="hybridMultilevel"/>
    <w:tmpl w:val="78ACD118"/>
    <w:lvl w:ilvl="0" w:tplc="B0D45078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99F"/>
    <w:rsid w:val="00075C5A"/>
    <w:rsid w:val="00113E9C"/>
    <w:rsid w:val="001C0AE7"/>
    <w:rsid w:val="001F2BCA"/>
    <w:rsid w:val="001F442E"/>
    <w:rsid w:val="0029681F"/>
    <w:rsid w:val="004A19FB"/>
    <w:rsid w:val="00525DFB"/>
    <w:rsid w:val="005D599F"/>
    <w:rsid w:val="00716555"/>
    <w:rsid w:val="007B3EC1"/>
    <w:rsid w:val="00800657"/>
    <w:rsid w:val="00867B30"/>
    <w:rsid w:val="008B6E93"/>
    <w:rsid w:val="008C353C"/>
    <w:rsid w:val="00936E47"/>
    <w:rsid w:val="00961CE1"/>
    <w:rsid w:val="00974CC3"/>
    <w:rsid w:val="00984E96"/>
    <w:rsid w:val="009D0A58"/>
    <w:rsid w:val="00A317C7"/>
    <w:rsid w:val="00AE612B"/>
    <w:rsid w:val="00B46877"/>
    <w:rsid w:val="00B968AD"/>
    <w:rsid w:val="00BD58D2"/>
    <w:rsid w:val="00C21724"/>
    <w:rsid w:val="00C86819"/>
    <w:rsid w:val="00CA07CF"/>
    <w:rsid w:val="00CB162F"/>
    <w:rsid w:val="00CE7EB0"/>
    <w:rsid w:val="00CF2327"/>
    <w:rsid w:val="00D010E8"/>
    <w:rsid w:val="00E36522"/>
    <w:rsid w:val="00EF72CC"/>
    <w:rsid w:val="00F21FF7"/>
    <w:rsid w:val="00FC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5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599F"/>
  </w:style>
  <w:style w:type="paragraph" w:styleId="Footer">
    <w:name w:val="footer"/>
    <w:basedOn w:val="Normal"/>
    <w:link w:val="FooterChar"/>
    <w:uiPriority w:val="99"/>
    <w:semiHidden/>
    <w:unhideWhenUsed/>
    <w:rsid w:val="005D5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99F"/>
  </w:style>
  <w:style w:type="paragraph" w:styleId="BalloonText">
    <w:name w:val="Balloon Text"/>
    <w:basedOn w:val="Normal"/>
    <w:link w:val="BalloonTextChar"/>
    <w:uiPriority w:val="99"/>
    <w:semiHidden/>
    <w:unhideWhenUsed/>
    <w:rsid w:val="005D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9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3EC1"/>
    <w:pPr>
      <w:ind w:left="720"/>
      <w:contextualSpacing/>
    </w:pPr>
  </w:style>
  <w:style w:type="table" w:styleId="MediumGrid1">
    <w:name w:val="Medium Grid 1"/>
    <w:basedOn w:val="TableNormal"/>
    <w:uiPriority w:val="67"/>
    <w:rsid w:val="007B3E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ghtList-Accent5">
    <w:name w:val="Light List Accent 5"/>
    <w:basedOn w:val="TableNormal"/>
    <w:uiPriority w:val="61"/>
    <w:rsid w:val="00CB16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F02EC-A4B3-4448-8F7B-960FE845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isocsa</dc:creator>
  <cp:lastModifiedBy>isocsa</cp:lastModifiedBy>
  <cp:revision>10</cp:revision>
  <dcterms:created xsi:type="dcterms:W3CDTF">2013-01-28T13:50:00Z</dcterms:created>
  <dcterms:modified xsi:type="dcterms:W3CDTF">2013-02-05T06:38:00Z</dcterms:modified>
</cp:coreProperties>
</file>